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25F7" w14:textId="3BD56556" w:rsidR="007C717B" w:rsidRPr="007C717B" w:rsidRDefault="007C717B" w:rsidP="007C717B">
      <w:pPr>
        <w:rPr>
          <w:u w:val="single"/>
        </w:rPr>
      </w:pPr>
      <w:r w:rsidRPr="007C717B">
        <w:rPr>
          <w:u w:val="single"/>
        </w:rPr>
        <w:t>Plan en evaluatie duurzame grondstoffen</w:t>
      </w:r>
    </w:p>
    <w:p w14:paraId="5321B870" w14:textId="6C3C3E19" w:rsidR="004F6B5F" w:rsidRPr="004F6B5F" w:rsidRDefault="007F67A3" w:rsidP="004F6B5F">
      <w:pPr>
        <w:rPr>
          <w:u w:val="single"/>
        </w:rPr>
      </w:pPr>
      <w:r>
        <w:rPr>
          <w:u w:val="single"/>
        </w:rPr>
        <w:t>Tekst duurzaamheidsbeleid algemeen</w:t>
      </w:r>
    </w:p>
    <w:p w14:paraId="4FAD7BF3" w14:textId="77777777" w:rsidR="004F6B5F" w:rsidRPr="004F6B5F" w:rsidRDefault="004F6B5F" w:rsidP="004F6B5F">
      <w:pPr>
        <w:rPr>
          <w:b/>
          <w:bCs/>
        </w:rPr>
      </w:pPr>
      <w:r w:rsidRPr="004F6B5F">
        <w:rPr>
          <w:b/>
          <w:bCs/>
        </w:rPr>
        <w:t>Afval en recycling  </w:t>
      </w:r>
    </w:p>
    <w:p w14:paraId="7C390C16" w14:textId="18D90649" w:rsidR="004F6B5F" w:rsidRPr="004F6B5F" w:rsidRDefault="004F6B5F" w:rsidP="004F6B5F">
      <w:r w:rsidRPr="004F6B5F">
        <w:t xml:space="preserve">Afval scheiden is de norm, zowel bij de zorg als ook </w:t>
      </w:r>
      <w:r w:rsidR="001C5BAA">
        <w:t>bij</w:t>
      </w:r>
      <w:r w:rsidRPr="004F6B5F">
        <w:t xml:space="preserve"> de ondersteunende diensten. Dit wordt gestimuleerd doordat bakken voor afvalscheiding beschikbaar </w:t>
      </w:r>
      <w:r w:rsidR="00AE192F">
        <w:t xml:space="preserve">in iedere huiskamer en het restaurant. </w:t>
      </w:r>
      <w:r w:rsidR="005C66CC">
        <w:t>Bij ’t Heem werd al glas, papier</w:t>
      </w:r>
      <w:r w:rsidR="0077573D">
        <w:t xml:space="preserve"> en KGA gescheiden. M.i.v. januari 2026 wordt om te beginnen op Haarensteyn ook PG gescheiden. Dit zal in de loop van het jaar binnen heel </w:t>
      </w:r>
      <w:r w:rsidR="00557D05">
        <w:t>’t Heem doorgevoerd worden.</w:t>
      </w:r>
      <w:r>
        <w:br/>
      </w:r>
      <w:r w:rsidR="00557D05">
        <w:t>Waar mogelijk</w:t>
      </w:r>
      <w:r w:rsidR="00817A29">
        <w:t xml:space="preserve"> is gebruik van</w:t>
      </w:r>
      <w:r w:rsidR="00557D05">
        <w:t xml:space="preserve"> </w:t>
      </w:r>
      <w:r w:rsidR="00817A29">
        <w:t>h</w:t>
      </w:r>
      <w:r w:rsidRPr="004F6B5F">
        <w:t>erbruikbare middelen gebruiken is de norm. Gebruik van plastic wordt vermeden en waar dit niet mogelijk lijkt, wordt onderzoek gedaan naar hoe het duurzamer kan.  </w:t>
      </w:r>
    </w:p>
    <w:p w14:paraId="754A7F5B" w14:textId="18560AA1" w:rsidR="004F6B5F" w:rsidRPr="004F6B5F" w:rsidRDefault="004F6B5F" w:rsidP="004F6B5F">
      <w:r w:rsidRPr="004F6B5F">
        <w:t> </w:t>
      </w:r>
    </w:p>
    <w:p w14:paraId="4604B21B" w14:textId="77777777" w:rsidR="004F6B5F" w:rsidRPr="004F6B5F" w:rsidRDefault="004F6B5F" w:rsidP="004F6B5F">
      <w:pPr>
        <w:rPr>
          <w:b/>
          <w:bCs/>
        </w:rPr>
      </w:pPr>
      <w:r w:rsidRPr="004F6B5F">
        <w:rPr>
          <w:b/>
          <w:bCs/>
        </w:rPr>
        <w:t>Afvalanalyse per afvalstroom  </w:t>
      </w:r>
    </w:p>
    <w:p w14:paraId="3D318CF3" w14:textId="77777777" w:rsidR="004F6B5F" w:rsidRPr="004F6B5F" w:rsidRDefault="004F6B5F" w:rsidP="004F6B5F">
      <w:r w:rsidRPr="004F6B5F">
        <w:t>‘t Heem besteedt veel aandacht aan het scheiden van afval en faciliteert hierin. Met behulp van de milieubarometer wordt in beeld gebracht hoeveel en welke soorten afval ‘t Heem produceert. Op basis van deze analyse worden conclusies getrokken en acties uitgezet om afvalvermindering te bewerkstelligen.  </w:t>
      </w:r>
    </w:p>
    <w:p w14:paraId="30F929A2" w14:textId="77777777" w:rsidR="004F6B5F" w:rsidRPr="004F6B5F" w:rsidRDefault="004F6B5F" w:rsidP="004F6B5F">
      <w:r w:rsidRPr="004F6B5F">
        <w:t>  </w:t>
      </w:r>
    </w:p>
    <w:p w14:paraId="61BF0025" w14:textId="77777777" w:rsidR="004F6B5F" w:rsidRDefault="004F6B5F" w:rsidP="004F6B5F">
      <w:pPr>
        <w:rPr>
          <w:b/>
          <w:bCs/>
        </w:rPr>
      </w:pPr>
      <w:r w:rsidRPr="004F6B5F">
        <w:rPr>
          <w:b/>
          <w:bCs/>
        </w:rPr>
        <w:t>Afvalscan  </w:t>
      </w:r>
    </w:p>
    <w:p w14:paraId="46FD33DD" w14:textId="5382CF60" w:rsidR="00691465" w:rsidRPr="00691465" w:rsidRDefault="00FC6BDA" w:rsidP="004F6B5F">
      <w:r>
        <w:t>Hieronder een o</w:t>
      </w:r>
      <w:r w:rsidR="00691465">
        <w:t xml:space="preserve">verzicht </w:t>
      </w:r>
      <w:r>
        <w:t xml:space="preserve">van de </w:t>
      </w:r>
      <w:r w:rsidR="00691465">
        <w:t xml:space="preserve">afvalstromen </w:t>
      </w:r>
      <w:r>
        <w:t xml:space="preserve">via </w:t>
      </w:r>
      <w:proofErr w:type="spellStart"/>
      <w:r w:rsidR="00691465">
        <w:t>Renewi</w:t>
      </w:r>
      <w:proofErr w:type="spellEnd"/>
      <w:r>
        <w:t>, locatie</w:t>
      </w:r>
      <w:r w:rsidR="00691465">
        <w:t xml:space="preserve">  Haarensteyn</w:t>
      </w:r>
      <w:r>
        <w:t>,</w:t>
      </w:r>
      <w:r w:rsidR="007334EB">
        <w:t xml:space="preserve"> 2024 vergeleken met 2025</w:t>
      </w:r>
      <w:r>
        <w:t>.</w:t>
      </w:r>
    </w:p>
    <w:p w14:paraId="16739A86" w14:textId="77777777" w:rsidR="00FC6BDA" w:rsidRDefault="00691465" w:rsidP="004F6B5F">
      <w:r w:rsidRPr="00CE652E">
        <w:rPr>
          <w:noProof/>
        </w:rPr>
        <w:drawing>
          <wp:inline distT="0" distB="0" distL="0" distR="0" wp14:anchorId="384DB563" wp14:editId="1684F430">
            <wp:extent cx="5760720" cy="2715260"/>
            <wp:effectExtent l="0" t="0" r="0" b="8890"/>
            <wp:docPr id="1590915051" name="Afbeelding 1" descr="Afbeelding met tekst, schermopname, softwar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15051" name="Afbeelding 1" descr="Afbeelding met tekst, schermopname, software, nummer&#10;&#10;Door AI gegenereerde inhoud is mogelijk onjuist."/>
                    <pic:cNvPicPr/>
                  </pic:nvPicPr>
                  <pic:blipFill>
                    <a:blip r:embed="rId5"/>
                    <a:stretch>
                      <a:fillRect/>
                    </a:stretch>
                  </pic:blipFill>
                  <pic:spPr>
                    <a:xfrm>
                      <a:off x="0" y="0"/>
                      <a:ext cx="5760720" cy="2715260"/>
                    </a:xfrm>
                    <a:prstGeom prst="rect">
                      <a:avLst/>
                    </a:prstGeom>
                  </pic:spPr>
                </pic:pic>
              </a:graphicData>
            </a:graphic>
          </wp:inline>
        </w:drawing>
      </w:r>
    </w:p>
    <w:p w14:paraId="343835A9" w14:textId="77777777" w:rsidR="00FC6BDA" w:rsidRDefault="00FC6BDA" w:rsidP="004F6B5F"/>
    <w:p w14:paraId="4246983E" w14:textId="6D03C9C7" w:rsidR="00691465" w:rsidRDefault="00613EF2" w:rsidP="004F6B5F">
      <w:r>
        <w:lastRenderedPageBreak/>
        <w:t>Een overzicht van het o</w:t>
      </w:r>
      <w:r w:rsidR="006C0271">
        <w:t>pgehaald</w:t>
      </w:r>
      <w:r>
        <w:t>e</w:t>
      </w:r>
      <w:r w:rsidR="006C0271">
        <w:t xml:space="preserve"> afval door </w:t>
      </w:r>
      <w:proofErr w:type="spellStart"/>
      <w:r w:rsidR="004F6B5F" w:rsidRPr="004F6B5F">
        <w:t>Renewi</w:t>
      </w:r>
      <w:proofErr w:type="spellEnd"/>
      <w:r w:rsidR="004F6B5F" w:rsidRPr="004F6B5F">
        <w:t xml:space="preserve"> </w:t>
      </w:r>
      <w:r w:rsidR="002240EF">
        <w:t>brengt</w:t>
      </w:r>
      <w:r>
        <w:t xml:space="preserve"> de verschillende afvalstromen </w:t>
      </w:r>
      <w:r w:rsidR="002240EF">
        <w:t>in beeld</w:t>
      </w:r>
      <w:r>
        <w:t>.</w:t>
      </w:r>
      <w:r w:rsidR="007334EB">
        <w:t xml:space="preserve"> Hieronder het overzicht over 2025</w:t>
      </w:r>
      <w:r w:rsidR="00FC6BDA">
        <w:t xml:space="preserve"> met uitgesplitste afvalstromen</w:t>
      </w:r>
      <w:r w:rsidR="007334EB">
        <w:t>.</w:t>
      </w:r>
    </w:p>
    <w:p w14:paraId="2A6649AC" w14:textId="77777777" w:rsidR="00B8029F" w:rsidRDefault="00B8029F" w:rsidP="004F6B5F">
      <w:r>
        <w:rPr>
          <w:noProof/>
        </w:rPr>
        <w:drawing>
          <wp:inline distT="0" distB="0" distL="0" distR="0" wp14:anchorId="2BD9F043" wp14:editId="312516CA">
            <wp:extent cx="5760720" cy="2967355"/>
            <wp:effectExtent l="0" t="0" r="0" b="4445"/>
            <wp:docPr id="1835230974" name="Afbeelding 1" descr="Afbeelding met tekst, schermopname, diagram,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230974" name="Afbeelding 1" descr="Afbeelding met tekst, schermopname, diagram, software&#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967355"/>
                    </a:xfrm>
                    <a:prstGeom prst="rect">
                      <a:avLst/>
                    </a:prstGeom>
                    <a:noFill/>
                    <a:ln>
                      <a:noFill/>
                    </a:ln>
                  </pic:spPr>
                </pic:pic>
              </a:graphicData>
            </a:graphic>
          </wp:inline>
        </w:drawing>
      </w:r>
      <w:r>
        <w:t xml:space="preserve"> </w:t>
      </w:r>
    </w:p>
    <w:p w14:paraId="2E467FC0" w14:textId="77777777" w:rsidR="00FC6BDA" w:rsidRDefault="00FC6BDA" w:rsidP="004F6B5F"/>
    <w:p w14:paraId="7775728A" w14:textId="0EFD3077" w:rsidR="004F6B5F" w:rsidRPr="004F6B5F" w:rsidRDefault="00F70E24" w:rsidP="004F6B5F">
      <w:r>
        <w:t xml:space="preserve">Voor wat betreft </w:t>
      </w:r>
      <w:r w:rsidR="000B4DFD">
        <w:t xml:space="preserve">KCA en kleine elektrische apparaten is besloten dit voor alle locaties gezamenlijk te gaan verzamelen op </w:t>
      </w:r>
      <w:r w:rsidR="003F34D5">
        <w:t>één</w:t>
      </w:r>
      <w:r w:rsidR="000B4DFD">
        <w:t xml:space="preserve"> punt (in dit geval locatie Eikelaar</w:t>
      </w:r>
      <w:r w:rsidR="003F34D5">
        <w:t xml:space="preserve"> in Udenhout</w:t>
      </w:r>
      <w:r w:rsidR="000B4DFD">
        <w:t>), zodat</w:t>
      </w:r>
      <w:r w:rsidR="002240EF">
        <w:t xml:space="preserve"> </w:t>
      </w:r>
      <w:r w:rsidR="000B4DFD">
        <w:t xml:space="preserve">op een </w:t>
      </w:r>
      <w:r w:rsidR="002240EF">
        <w:t>efficiënte</w:t>
      </w:r>
      <w:r w:rsidR="000B4DFD">
        <w:t xml:space="preserve"> manier deze</w:t>
      </w:r>
      <w:r w:rsidR="002240EF">
        <w:t xml:space="preserve">, relatief erg kleine afvalstromen, toch correct </w:t>
      </w:r>
      <w:r w:rsidR="003F34D5">
        <w:t xml:space="preserve">kunnen </w:t>
      </w:r>
      <w:r w:rsidR="002240EF">
        <w:t xml:space="preserve">worden afgevoerd. </w:t>
      </w:r>
      <w:r w:rsidR="00E82024">
        <w:t>De huismeester op locatie Haarensteyn verzamelt dit en brengt dit met regelmaat naar locatie Eikelaar.</w:t>
      </w:r>
    </w:p>
    <w:p w14:paraId="236D2E6E" w14:textId="23B6A205" w:rsidR="00E40F56" w:rsidRDefault="00E40F56" w:rsidP="007C717B">
      <w:pPr>
        <w:rPr>
          <w:b/>
          <w:bCs/>
        </w:rPr>
      </w:pPr>
      <w:r w:rsidRPr="00E40F56">
        <w:rPr>
          <w:b/>
          <w:bCs/>
          <w:u w:val="single"/>
        </w:rPr>
        <w:br/>
      </w:r>
      <w:r w:rsidRPr="00E40F56">
        <w:rPr>
          <w:b/>
          <w:bCs/>
        </w:rPr>
        <w:t>Vergelijk branche-gemiddelde</w:t>
      </w:r>
    </w:p>
    <w:p w14:paraId="077D6DA6" w14:textId="5F3A5D2C" w:rsidR="0080262C" w:rsidRPr="00AC5F10" w:rsidRDefault="00771D92" w:rsidP="0080262C">
      <w:r w:rsidRPr="00C44F22">
        <w:t>Uit de vergelijk met het branche gemiddelde</w:t>
      </w:r>
      <w:r w:rsidR="00C44F22">
        <w:t xml:space="preserve"> op zowel bedden, </w:t>
      </w:r>
      <w:r w:rsidR="00AB2139">
        <w:t>aantal medewerkers als vloeroppervlak,</w:t>
      </w:r>
      <w:r w:rsidRPr="00C44F22">
        <w:t xml:space="preserve"> blijkt dat Haarensteyn </w:t>
      </w:r>
      <w:r w:rsidR="00E62711">
        <w:t xml:space="preserve">precies </w:t>
      </w:r>
      <w:r w:rsidRPr="00C44F22">
        <w:t>past binnen</w:t>
      </w:r>
      <w:r w:rsidR="00AB2139">
        <w:t xml:space="preserve"> </w:t>
      </w:r>
      <w:r w:rsidR="002B6BB9">
        <w:t>in</w:t>
      </w:r>
      <w:r w:rsidRPr="00C44F22">
        <w:t xml:space="preserve"> het landelijk gemiddelde</w:t>
      </w:r>
      <w:r w:rsidR="002B6BB9">
        <w:t xml:space="preserve"> wat betreft restafval (16,4%, branche gemiddelde is 16%)</w:t>
      </w:r>
      <w:r w:rsidRPr="00C44F22">
        <w:t>.</w:t>
      </w:r>
      <w:r>
        <w:t xml:space="preserve"> </w:t>
      </w:r>
      <w:r w:rsidR="00AB2139">
        <w:t>De</w:t>
      </w:r>
      <w:r w:rsidR="00264103">
        <w:t xml:space="preserve"> grafieken zijn onderaan dit document toegevoegd. </w:t>
      </w:r>
      <w:r w:rsidR="00311E52">
        <w:br/>
      </w:r>
    </w:p>
    <w:p w14:paraId="71E433E5" w14:textId="77777777" w:rsidR="0080262C" w:rsidRPr="00A02B88" w:rsidRDefault="0080262C" w:rsidP="0080262C">
      <w:pPr>
        <w:rPr>
          <w:rFonts w:ascii="Verdana" w:eastAsia="Calibri" w:hAnsi="Verdana" w:cs="Calibri"/>
          <w:sz w:val="18"/>
          <w:szCs w:val="18"/>
        </w:rPr>
      </w:pPr>
      <w:r w:rsidRPr="006D56B6">
        <w:rPr>
          <w:b/>
          <w:bCs/>
        </w:rPr>
        <w:t>Doelstellingen Green Deal</w:t>
      </w:r>
    </w:p>
    <w:p w14:paraId="5AA7DA0A" w14:textId="77777777" w:rsidR="0080262C" w:rsidRDefault="0080262C" w:rsidP="0080262C">
      <w:pPr>
        <w:pStyle w:val="Normal0"/>
        <w:rPr>
          <w:rFonts w:asciiTheme="minorHAnsi" w:hAnsiTheme="minorHAnsi"/>
          <w:sz w:val="24"/>
          <w:szCs w:val="24"/>
        </w:rPr>
      </w:pPr>
      <w:r w:rsidRPr="00ED2484">
        <w:rPr>
          <w:rFonts w:asciiTheme="minorHAnsi" w:hAnsiTheme="minorHAnsi"/>
          <w:sz w:val="24"/>
          <w:szCs w:val="24"/>
        </w:rPr>
        <w:t>Locatie Haarensteyn van Zorgorganisatie ‘t Heem heeft zich aangesloten bij de Green deal doelen. Het doel voor 2026 kan op dit moment nog niet gehaald worden</w:t>
      </w:r>
      <w:r>
        <w:rPr>
          <w:rFonts w:asciiTheme="minorHAnsi" w:hAnsiTheme="minorHAnsi"/>
          <w:sz w:val="24"/>
          <w:szCs w:val="24"/>
        </w:rPr>
        <w:t xml:space="preserve"> voor locatie Haarensteyn</w:t>
      </w:r>
      <w:r w:rsidRPr="00ED2484">
        <w:rPr>
          <w:rFonts w:asciiTheme="minorHAnsi" w:hAnsiTheme="minorHAnsi"/>
          <w:sz w:val="24"/>
          <w:szCs w:val="24"/>
        </w:rPr>
        <w:t xml:space="preserve">. </w:t>
      </w:r>
      <w:r w:rsidRPr="00ED2484">
        <w:rPr>
          <w:rFonts w:asciiTheme="minorHAnsi" w:hAnsiTheme="minorHAnsi"/>
          <w:sz w:val="24"/>
          <w:szCs w:val="24"/>
        </w:rPr>
        <w:br/>
        <w:t xml:space="preserve">Om er </w:t>
      </w:r>
      <w:r>
        <w:rPr>
          <w:rFonts w:asciiTheme="minorHAnsi" w:hAnsiTheme="minorHAnsi"/>
          <w:sz w:val="24"/>
          <w:szCs w:val="24"/>
        </w:rPr>
        <w:t xml:space="preserve">wel </w:t>
      </w:r>
      <w:r w:rsidRPr="00ED2484">
        <w:rPr>
          <w:rFonts w:asciiTheme="minorHAnsi" w:hAnsiTheme="minorHAnsi"/>
          <w:sz w:val="24"/>
          <w:szCs w:val="24"/>
        </w:rPr>
        <w:t xml:space="preserve">aan te </w:t>
      </w:r>
      <w:r>
        <w:rPr>
          <w:rFonts w:asciiTheme="minorHAnsi" w:hAnsiTheme="minorHAnsi"/>
          <w:sz w:val="24"/>
          <w:szCs w:val="24"/>
        </w:rPr>
        <w:t xml:space="preserve">gaan </w:t>
      </w:r>
      <w:r w:rsidRPr="00ED2484">
        <w:rPr>
          <w:rFonts w:asciiTheme="minorHAnsi" w:hAnsiTheme="minorHAnsi"/>
          <w:sz w:val="24"/>
          <w:szCs w:val="24"/>
        </w:rPr>
        <w:t>voldoen zijn de volgende acties opgesteld:</w:t>
      </w:r>
      <w:r w:rsidRPr="00ED2484">
        <w:rPr>
          <w:rFonts w:asciiTheme="minorHAnsi" w:hAnsiTheme="minorHAnsi"/>
          <w:sz w:val="24"/>
          <w:szCs w:val="24"/>
        </w:rPr>
        <w:br/>
      </w:r>
      <w:r>
        <w:rPr>
          <w:rFonts w:asciiTheme="minorHAnsi" w:hAnsiTheme="minorHAnsi"/>
          <w:sz w:val="24"/>
          <w:szCs w:val="24"/>
        </w:rPr>
        <w:t xml:space="preserve">- </w:t>
      </w:r>
      <w:r w:rsidRPr="00ED2484">
        <w:rPr>
          <w:rFonts w:asciiTheme="minorHAnsi" w:hAnsiTheme="minorHAnsi"/>
          <w:sz w:val="24"/>
          <w:szCs w:val="24"/>
        </w:rPr>
        <w:t>Verzamelen van de afvalgegevens vanaf 2018 voor locatie Haarensteyn betreffende de doelen van de Green Deal en de eigen afvalstromen</w:t>
      </w:r>
      <w:r w:rsidRPr="00ED2484">
        <w:rPr>
          <w:rFonts w:asciiTheme="minorHAnsi" w:hAnsiTheme="minorHAnsi"/>
          <w:sz w:val="24"/>
          <w:szCs w:val="24"/>
        </w:rPr>
        <w:br/>
      </w:r>
      <w:r w:rsidRPr="00ED2484">
        <w:rPr>
          <w:rFonts w:asciiTheme="minorHAnsi" w:hAnsiTheme="minorHAnsi"/>
          <w:sz w:val="24"/>
          <w:szCs w:val="24"/>
        </w:rPr>
        <w:lastRenderedPageBreak/>
        <w:t>- Analyse van deze gegevens met daarbij een plan met maatregelen om de komen tot in eerste instantie de realisatie van de doelen van 2026 in uiterlijk eind 2027</w:t>
      </w:r>
    </w:p>
    <w:p w14:paraId="7464A997" w14:textId="77777777" w:rsidR="0080262C" w:rsidRDefault="0080262C" w:rsidP="0080262C">
      <w:pPr>
        <w:pStyle w:val="Normal0"/>
        <w:rPr>
          <w:rFonts w:asciiTheme="minorHAnsi" w:hAnsiTheme="minorHAnsi"/>
          <w:sz w:val="24"/>
          <w:szCs w:val="24"/>
        </w:rPr>
      </w:pPr>
      <w:r w:rsidRPr="00ED2484">
        <w:rPr>
          <w:rFonts w:asciiTheme="minorHAnsi" w:hAnsiTheme="minorHAnsi"/>
          <w:sz w:val="24"/>
          <w:szCs w:val="24"/>
        </w:rPr>
        <w:t>In 2027:</w:t>
      </w:r>
      <w:r w:rsidRPr="00ED2484">
        <w:rPr>
          <w:rFonts w:asciiTheme="minorHAnsi" w:hAnsiTheme="minorHAnsi"/>
          <w:sz w:val="24"/>
          <w:szCs w:val="24"/>
        </w:rPr>
        <w:br/>
        <w:t xml:space="preserve">- Verdere analyse van de gegevens om te komen tot een </w:t>
      </w:r>
      <w:proofErr w:type="spellStart"/>
      <w:r w:rsidRPr="00ED2484">
        <w:rPr>
          <w:rFonts w:asciiTheme="minorHAnsi" w:hAnsiTheme="minorHAnsi"/>
          <w:sz w:val="24"/>
          <w:szCs w:val="24"/>
        </w:rPr>
        <w:t>PvA</w:t>
      </w:r>
      <w:proofErr w:type="spellEnd"/>
      <w:r w:rsidRPr="00ED2484">
        <w:rPr>
          <w:rFonts w:asciiTheme="minorHAnsi" w:hAnsiTheme="minorHAnsi"/>
          <w:sz w:val="24"/>
          <w:szCs w:val="24"/>
        </w:rPr>
        <w:t xml:space="preserve"> voor het behalen van de doelstellingen m.b.t. 2030. </w:t>
      </w:r>
    </w:p>
    <w:p w14:paraId="0A97ABEE" w14:textId="21B553ED" w:rsidR="0080262C" w:rsidRPr="001317D2" w:rsidRDefault="00311E52" w:rsidP="0080262C">
      <w:pPr>
        <w:rPr>
          <w:b/>
          <w:bCs/>
        </w:rPr>
      </w:pPr>
      <w:r>
        <w:rPr>
          <w:b/>
          <w:bCs/>
        </w:rPr>
        <w:br/>
      </w:r>
      <w:r w:rsidR="0080262C" w:rsidRPr="00ED2484">
        <w:rPr>
          <w:b/>
          <w:bCs/>
        </w:rPr>
        <w:t>Actieplan</w:t>
      </w:r>
      <w:r w:rsidR="0080262C">
        <w:rPr>
          <w:b/>
          <w:bCs/>
        </w:rPr>
        <w:br/>
      </w:r>
      <w:r w:rsidR="0080262C" w:rsidRPr="001317D2">
        <w:rPr>
          <w:rFonts w:ascii="Verdana" w:hAnsi="Verdana"/>
          <w:sz w:val="18"/>
          <w:szCs w:val="18"/>
        </w:rPr>
        <w:br/>
        <w:t xml:space="preserve">- </w:t>
      </w:r>
      <w:r w:rsidR="0080262C">
        <w:t>In 2026 is Haarensteyn begonnen met het scheiden van PD op locatie Haarensteyn. De verwachting is dat dit de hoeveelheid restafval aanzienlijk zal verminderen. Om te kijken of grootte en aantal ledigingen aanpast moet worden, zal eerst per maand en daarna per kwartaal gecheckt worden door de facilitair regisseur of de in gebruik zijnde afvalbakken nog passen bij de dan aanwezige afvalstromen (recycle).</w:t>
      </w:r>
      <w:r w:rsidR="0080262C">
        <w:br/>
        <w:t>- Door middel van voedselverspilling metingen sturen op minder verspilling van maaltijdrestanten in de huiskamers (</w:t>
      </w:r>
      <w:proofErr w:type="spellStart"/>
      <w:r w:rsidR="0080262C">
        <w:t>refuse</w:t>
      </w:r>
      <w:proofErr w:type="spellEnd"/>
      <w:r w:rsidR="0080262C">
        <w:t xml:space="preserve"> / </w:t>
      </w:r>
      <w:proofErr w:type="spellStart"/>
      <w:r w:rsidR="0080262C">
        <w:t>reduce</w:t>
      </w:r>
      <w:proofErr w:type="spellEnd"/>
      <w:r w:rsidR="0080262C">
        <w:t>)</w:t>
      </w:r>
      <w:r>
        <w:t>. De eerste meting heeft al in 2026 plaatsgevonden.</w:t>
      </w:r>
      <w:r w:rsidR="0080262C">
        <w:br/>
        <w:t>- Onderzoek naar op welke manier hergebruik van grondstoffen meer kan plaatsvinden (zowel welke als op welke manier). (</w:t>
      </w:r>
      <w:proofErr w:type="spellStart"/>
      <w:r w:rsidR="0080262C">
        <w:t>reuse</w:t>
      </w:r>
      <w:proofErr w:type="spellEnd"/>
      <w:r w:rsidR="0080262C">
        <w:t>)</w:t>
      </w:r>
    </w:p>
    <w:p w14:paraId="0058F733" w14:textId="77AB6E79" w:rsidR="00771D92" w:rsidRDefault="00771D92" w:rsidP="00771D92"/>
    <w:p w14:paraId="668FD91A" w14:textId="56DCC32F" w:rsidR="00F32FE0" w:rsidRDefault="00264103" w:rsidP="007C717B">
      <w:pPr>
        <w:rPr>
          <w:b/>
          <w:bCs/>
        </w:rPr>
      </w:pPr>
      <w:r>
        <w:rPr>
          <w:noProof/>
          <w:u w:val="single"/>
        </w:rPr>
        <w:drawing>
          <wp:inline distT="0" distB="0" distL="0" distR="0" wp14:anchorId="6E38D7B6" wp14:editId="15B841B4">
            <wp:extent cx="5328677" cy="2916942"/>
            <wp:effectExtent l="0" t="0" r="5715" b="0"/>
            <wp:docPr id="1616585121" name="Afbeelding 3"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85121" name="Afbeelding 3" descr="Afbeelding met tekst, schermopname, Lettertype, ontwerp&#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28677" cy="2916942"/>
                    </a:xfrm>
                    <a:prstGeom prst="rect">
                      <a:avLst/>
                    </a:prstGeom>
                  </pic:spPr>
                </pic:pic>
              </a:graphicData>
            </a:graphic>
          </wp:inline>
        </w:drawing>
      </w:r>
    </w:p>
    <w:p w14:paraId="15A279F1" w14:textId="170B111E" w:rsidR="00264103" w:rsidRPr="00E40F56" w:rsidRDefault="00264103" w:rsidP="007C717B">
      <w:pPr>
        <w:rPr>
          <w:b/>
          <w:bCs/>
        </w:rPr>
      </w:pPr>
    </w:p>
    <w:p w14:paraId="4767094E" w14:textId="18D82796" w:rsidR="00264103" w:rsidRDefault="00264103" w:rsidP="007C717B">
      <w:pPr>
        <w:rPr>
          <w:u w:val="single"/>
        </w:rPr>
      </w:pPr>
    </w:p>
    <w:p w14:paraId="432A33EA" w14:textId="1960A4D4" w:rsidR="007F67A3" w:rsidRPr="00B10B2F" w:rsidRDefault="007F67A3" w:rsidP="007C717B">
      <w:pPr>
        <w:rPr>
          <w:u w:val="single"/>
        </w:rPr>
      </w:pPr>
    </w:p>
    <w:p w14:paraId="46F044EE" w14:textId="7854B334" w:rsidR="00F7085F" w:rsidRPr="00A02B88" w:rsidRDefault="00DC5B8E" w:rsidP="00A02B88">
      <w:pPr>
        <w:pStyle w:val="Normal0"/>
        <w:rPr>
          <w:rFonts w:ascii="Verdana" w:hAnsi="Verdana"/>
          <w:sz w:val="18"/>
          <w:szCs w:val="18"/>
          <w:highlight w:val="yellow"/>
        </w:rPr>
      </w:pPr>
      <w:r>
        <w:rPr>
          <w:rFonts w:ascii="Verdana" w:hAnsi="Verdana"/>
          <w:sz w:val="18"/>
          <w:szCs w:val="18"/>
          <w:highlight w:val="yellow"/>
        </w:rPr>
        <w:br/>
      </w:r>
    </w:p>
    <w:p w14:paraId="0EC4D16E" w14:textId="47048787" w:rsidR="008F4E7A" w:rsidRDefault="00DA5411">
      <w:r>
        <w:rPr>
          <w:noProof/>
        </w:rPr>
        <w:lastRenderedPageBreak/>
        <w:drawing>
          <wp:inline distT="0" distB="0" distL="0" distR="0" wp14:anchorId="4B2A9560" wp14:editId="5675C992">
            <wp:extent cx="4464050" cy="6515100"/>
            <wp:effectExtent l="0" t="0" r="0" b="0"/>
            <wp:docPr id="176535987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64050" cy="6515100"/>
                    </a:xfrm>
                    <a:prstGeom prst="rect">
                      <a:avLst/>
                    </a:prstGeom>
                    <a:noFill/>
                    <a:ln>
                      <a:noFill/>
                    </a:ln>
                  </pic:spPr>
                </pic:pic>
              </a:graphicData>
            </a:graphic>
          </wp:inline>
        </w:drawing>
      </w:r>
    </w:p>
    <w:p w14:paraId="304D4AD4" w14:textId="77777777" w:rsidR="00DA5411" w:rsidRDefault="00DA5411"/>
    <w:p w14:paraId="4BFA254D" w14:textId="51BED423" w:rsidR="00DA5411" w:rsidRDefault="00C72C2B">
      <w:r>
        <w:rPr>
          <w:noProof/>
        </w:rPr>
        <w:lastRenderedPageBreak/>
        <w:drawing>
          <wp:inline distT="0" distB="0" distL="0" distR="0" wp14:anchorId="04B51ED0" wp14:editId="18E41F20">
            <wp:extent cx="4464050" cy="6515100"/>
            <wp:effectExtent l="0" t="0" r="0" b="0"/>
            <wp:docPr id="152044663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64050" cy="6515100"/>
                    </a:xfrm>
                    <a:prstGeom prst="rect">
                      <a:avLst/>
                    </a:prstGeom>
                    <a:noFill/>
                    <a:ln>
                      <a:noFill/>
                    </a:ln>
                  </pic:spPr>
                </pic:pic>
              </a:graphicData>
            </a:graphic>
          </wp:inline>
        </w:drawing>
      </w:r>
    </w:p>
    <w:p w14:paraId="61351BDF" w14:textId="77777777" w:rsidR="00C72C2B" w:rsidRDefault="00C72C2B"/>
    <w:p w14:paraId="093BFB43" w14:textId="033F94EF" w:rsidR="00C72C2B" w:rsidRDefault="00C72C2B">
      <w:r>
        <w:rPr>
          <w:noProof/>
        </w:rPr>
        <w:lastRenderedPageBreak/>
        <w:drawing>
          <wp:inline distT="0" distB="0" distL="0" distR="0" wp14:anchorId="5A774366" wp14:editId="39414AEC">
            <wp:extent cx="4464050" cy="6515100"/>
            <wp:effectExtent l="0" t="0" r="0" b="0"/>
            <wp:docPr id="1116568070"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64050" cy="6515100"/>
                    </a:xfrm>
                    <a:prstGeom prst="rect">
                      <a:avLst/>
                    </a:prstGeom>
                    <a:noFill/>
                    <a:ln>
                      <a:noFill/>
                    </a:ln>
                  </pic:spPr>
                </pic:pic>
              </a:graphicData>
            </a:graphic>
          </wp:inline>
        </w:drawing>
      </w:r>
    </w:p>
    <w:sectPr w:rsidR="00C72C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66E"/>
    <w:multiLevelType w:val="multilevel"/>
    <w:tmpl w:val="98AA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51E31"/>
    <w:multiLevelType w:val="multilevel"/>
    <w:tmpl w:val="D172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74609"/>
    <w:multiLevelType w:val="hybridMultilevel"/>
    <w:tmpl w:val="2CD8A722"/>
    <w:lvl w:ilvl="0" w:tplc="D00A99A0">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BC700B"/>
    <w:multiLevelType w:val="multilevel"/>
    <w:tmpl w:val="3BE2A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491051">
    <w:abstractNumId w:val="3"/>
  </w:num>
  <w:num w:numId="2" w16cid:durableId="2067143764">
    <w:abstractNumId w:val="1"/>
  </w:num>
  <w:num w:numId="3" w16cid:durableId="1406343216">
    <w:abstractNumId w:val="0"/>
  </w:num>
  <w:num w:numId="4" w16cid:durableId="918177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7B"/>
    <w:rsid w:val="0000766C"/>
    <w:rsid w:val="000352AE"/>
    <w:rsid w:val="000807CA"/>
    <w:rsid w:val="000B4DFD"/>
    <w:rsid w:val="000D3EA0"/>
    <w:rsid w:val="000D43FA"/>
    <w:rsid w:val="001317D2"/>
    <w:rsid w:val="00132F2F"/>
    <w:rsid w:val="00190C0A"/>
    <w:rsid w:val="001C5BAA"/>
    <w:rsid w:val="001D6B30"/>
    <w:rsid w:val="001E47B7"/>
    <w:rsid w:val="001F1AF9"/>
    <w:rsid w:val="002240EF"/>
    <w:rsid w:val="00264103"/>
    <w:rsid w:val="00281BAA"/>
    <w:rsid w:val="002B6BB9"/>
    <w:rsid w:val="00302452"/>
    <w:rsid w:val="00311E52"/>
    <w:rsid w:val="00362EC6"/>
    <w:rsid w:val="00377B84"/>
    <w:rsid w:val="003A1C7C"/>
    <w:rsid w:val="003B0E3D"/>
    <w:rsid w:val="003D68C7"/>
    <w:rsid w:val="003E4437"/>
    <w:rsid w:val="003F34D5"/>
    <w:rsid w:val="003F71A2"/>
    <w:rsid w:val="004E1519"/>
    <w:rsid w:val="004F218B"/>
    <w:rsid w:val="004F6B5F"/>
    <w:rsid w:val="00557D05"/>
    <w:rsid w:val="0056789C"/>
    <w:rsid w:val="00580330"/>
    <w:rsid w:val="005C66CC"/>
    <w:rsid w:val="005C7593"/>
    <w:rsid w:val="00613EF2"/>
    <w:rsid w:val="0063657E"/>
    <w:rsid w:val="00673DAD"/>
    <w:rsid w:val="00691465"/>
    <w:rsid w:val="00695AC8"/>
    <w:rsid w:val="006A44DD"/>
    <w:rsid w:val="006C0271"/>
    <w:rsid w:val="006D56B6"/>
    <w:rsid w:val="006F0521"/>
    <w:rsid w:val="007334EB"/>
    <w:rsid w:val="00771D92"/>
    <w:rsid w:val="0077573D"/>
    <w:rsid w:val="00795048"/>
    <w:rsid w:val="007A2657"/>
    <w:rsid w:val="007C717B"/>
    <w:rsid w:val="007F67A3"/>
    <w:rsid w:val="0080262C"/>
    <w:rsid w:val="00803F4B"/>
    <w:rsid w:val="00817A29"/>
    <w:rsid w:val="0082099D"/>
    <w:rsid w:val="008477C4"/>
    <w:rsid w:val="0087476B"/>
    <w:rsid w:val="008856A5"/>
    <w:rsid w:val="008F4E7A"/>
    <w:rsid w:val="00921F94"/>
    <w:rsid w:val="009330E4"/>
    <w:rsid w:val="00935C89"/>
    <w:rsid w:val="00961C43"/>
    <w:rsid w:val="00973839"/>
    <w:rsid w:val="009C310F"/>
    <w:rsid w:val="009D3600"/>
    <w:rsid w:val="00A02B88"/>
    <w:rsid w:val="00A203F6"/>
    <w:rsid w:val="00A21C3E"/>
    <w:rsid w:val="00A675B6"/>
    <w:rsid w:val="00A70A51"/>
    <w:rsid w:val="00AB2139"/>
    <w:rsid w:val="00AB5309"/>
    <w:rsid w:val="00AC5F10"/>
    <w:rsid w:val="00AD3B8E"/>
    <w:rsid w:val="00AE192F"/>
    <w:rsid w:val="00AE2901"/>
    <w:rsid w:val="00B10B2F"/>
    <w:rsid w:val="00B36F27"/>
    <w:rsid w:val="00B70FA0"/>
    <w:rsid w:val="00B8029F"/>
    <w:rsid w:val="00BA436A"/>
    <w:rsid w:val="00BB3D0E"/>
    <w:rsid w:val="00BF5886"/>
    <w:rsid w:val="00C44F22"/>
    <w:rsid w:val="00C63099"/>
    <w:rsid w:val="00C72C2B"/>
    <w:rsid w:val="00C961CD"/>
    <w:rsid w:val="00CA5728"/>
    <w:rsid w:val="00CE652E"/>
    <w:rsid w:val="00D313A8"/>
    <w:rsid w:val="00D548F6"/>
    <w:rsid w:val="00D6119C"/>
    <w:rsid w:val="00DA0F6D"/>
    <w:rsid w:val="00DA3B6F"/>
    <w:rsid w:val="00DA5411"/>
    <w:rsid w:val="00DB396F"/>
    <w:rsid w:val="00DC5B8E"/>
    <w:rsid w:val="00E209D6"/>
    <w:rsid w:val="00E40F56"/>
    <w:rsid w:val="00E60D6E"/>
    <w:rsid w:val="00E62711"/>
    <w:rsid w:val="00E82024"/>
    <w:rsid w:val="00EC47D9"/>
    <w:rsid w:val="00ED2484"/>
    <w:rsid w:val="00EF365C"/>
    <w:rsid w:val="00F32FE0"/>
    <w:rsid w:val="00F706A8"/>
    <w:rsid w:val="00F7085F"/>
    <w:rsid w:val="00F70E24"/>
    <w:rsid w:val="00F83724"/>
    <w:rsid w:val="00FC6BDA"/>
    <w:rsid w:val="00FF16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B50B"/>
  <w15:chartTrackingRefBased/>
  <w15:docId w15:val="{15F4662F-1D28-4F03-9967-334A1BF6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7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7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71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71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71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71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71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71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71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71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71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71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71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71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71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71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71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717B"/>
    <w:rPr>
      <w:rFonts w:eastAsiaTheme="majorEastAsia" w:cstheme="majorBidi"/>
      <w:color w:val="272727" w:themeColor="text1" w:themeTint="D8"/>
    </w:rPr>
  </w:style>
  <w:style w:type="paragraph" w:styleId="Titel">
    <w:name w:val="Title"/>
    <w:basedOn w:val="Standaard"/>
    <w:next w:val="Standaard"/>
    <w:link w:val="TitelChar"/>
    <w:uiPriority w:val="10"/>
    <w:qFormat/>
    <w:rsid w:val="007C7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71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71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71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71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717B"/>
    <w:rPr>
      <w:i/>
      <w:iCs/>
      <w:color w:val="404040" w:themeColor="text1" w:themeTint="BF"/>
    </w:rPr>
  </w:style>
  <w:style w:type="paragraph" w:styleId="Lijstalinea">
    <w:name w:val="List Paragraph"/>
    <w:basedOn w:val="Standaard"/>
    <w:uiPriority w:val="34"/>
    <w:qFormat/>
    <w:rsid w:val="007C717B"/>
    <w:pPr>
      <w:ind w:left="720"/>
      <w:contextualSpacing/>
    </w:pPr>
  </w:style>
  <w:style w:type="character" w:styleId="Intensievebenadrukking">
    <w:name w:val="Intense Emphasis"/>
    <w:basedOn w:val="Standaardalinea-lettertype"/>
    <w:uiPriority w:val="21"/>
    <w:qFormat/>
    <w:rsid w:val="007C717B"/>
    <w:rPr>
      <w:i/>
      <w:iCs/>
      <w:color w:val="0F4761" w:themeColor="accent1" w:themeShade="BF"/>
    </w:rPr>
  </w:style>
  <w:style w:type="paragraph" w:styleId="Duidelijkcitaat">
    <w:name w:val="Intense Quote"/>
    <w:basedOn w:val="Standaard"/>
    <w:next w:val="Standaard"/>
    <w:link w:val="DuidelijkcitaatChar"/>
    <w:uiPriority w:val="30"/>
    <w:qFormat/>
    <w:rsid w:val="007C7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717B"/>
    <w:rPr>
      <w:i/>
      <w:iCs/>
      <w:color w:val="0F4761" w:themeColor="accent1" w:themeShade="BF"/>
    </w:rPr>
  </w:style>
  <w:style w:type="character" w:styleId="Intensieveverwijzing">
    <w:name w:val="Intense Reference"/>
    <w:basedOn w:val="Standaardalinea-lettertype"/>
    <w:uiPriority w:val="32"/>
    <w:qFormat/>
    <w:rsid w:val="007C717B"/>
    <w:rPr>
      <w:b/>
      <w:bCs/>
      <w:smallCaps/>
      <w:color w:val="0F4761" w:themeColor="accent1" w:themeShade="BF"/>
      <w:spacing w:val="5"/>
    </w:rPr>
  </w:style>
  <w:style w:type="character" w:styleId="Hyperlink">
    <w:name w:val="Hyperlink"/>
    <w:basedOn w:val="Standaardalinea-lettertype"/>
    <w:uiPriority w:val="99"/>
    <w:unhideWhenUsed/>
    <w:rsid w:val="00AD3B8E"/>
    <w:rPr>
      <w:color w:val="467886" w:themeColor="hyperlink"/>
      <w:u w:val="single"/>
    </w:rPr>
  </w:style>
  <w:style w:type="character" w:styleId="Onopgelostemelding">
    <w:name w:val="Unresolved Mention"/>
    <w:basedOn w:val="Standaardalinea-lettertype"/>
    <w:uiPriority w:val="99"/>
    <w:semiHidden/>
    <w:unhideWhenUsed/>
    <w:rsid w:val="00AD3B8E"/>
    <w:rPr>
      <w:color w:val="605E5C"/>
      <w:shd w:val="clear" w:color="auto" w:fill="E1DFDD"/>
    </w:rPr>
  </w:style>
  <w:style w:type="paragraph" w:customStyle="1" w:styleId="Normal0">
    <w:name w:val="Normal0"/>
    <w:qFormat/>
    <w:rsid w:val="005C7593"/>
    <w:pPr>
      <w:spacing w:line="259" w:lineRule="auto"/>
    </w:pPr>
    <w:rPr>
      <w:rFonts w:ascii="Calibri Light" w:eastAsia="Calibri" w:hAnsi="Calibri Light"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260</TotalTime>
  <Pages>6</Pages>
  <Words>530</Words>
  <Characters>2920</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den Brok</dc:creator>
  <cp:keywords/>
  <dc:description/>
  <cp:lastModifiedBy>Phyllis den Brok</cp:lastModifiedBy>
  <cp:revision>102</cp:revision>
  <dcterms:created xsi:type="dcterms:W3CDTF">2025-11-24T11:25:00Z</dcterms:created>
  <dcterms:modified xsi:type="dcterms:W3CDTF">2026-03-09T13:35:00Z</dcterms:modified>
</cp:coreProperties>
</file>